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ind w:firstLine="100" w:firstLineChars="50"/>
        <w:rPr>
          <w:rFonts w:hint="default"/>
          <w:lang w:val="en-US"/>
        </w:rPr>
      </w:pPr>
      <w:r>
        <w:rPr>
          <w:rFonts w:hint="default"/>
          <w:lang w:val="en-US"/>
        </w:rPr>
        <w:t xml:space="preserve">My Journal Entry 500 to 600 words </w:t>
      </w:r>
    </w:p>
    <w:p>
      <w:pPr>
        <w:ind w:firstLine="100" w:firstLineChars="50"/>
        <w:rPr>
          <w:rFonts w:hint="default"/>
          <w:lang w:val="en-US"/>
        </w:rPr>
      </w:pPr>
    </w:p>
    <w:p>
      <w:pPr>
        <w:pStyle w:val="2"/>
        <w:keepNext w:val="0"/>
        <w:keepLines w:val="0"/>
        <w:widowControl/>
        <w:suppressLineNumbers w:val="0"/>
        <w:shd w:val="clear" w:fill="F4F4F4"/>
        <w:spacing w:before="0" w:beforeAutospacing="0"/>
        <w:ind w:left="0" w:firstLine="0"/>
        <w:jc w:val="left"/>
        <w:rPr>
          <w:rFonts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>Y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ou are required to supply a journal entry reflecting on the reading materials. 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>It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 is to convey your personal thoughts on the content provided, interesting things you discovered, ideas regarding how you might put the information to use, etc.</w:t>
      </w:r>
    </w:p>
    <w:p>
      <w:pPr>
        <w:pStyle w:val="2"/>
        <w:keepNext w:val="0"/>
        <w:keepLines w:val="0"/>
        <w:widowControl/>
        <w:suppressLineNumbers w:val="0"/>
        <w:shd w:val="clear" w:fill="F4F4F4"/>
        <w:spacing w:before="0" w:beforeAutospacing="0"/>
        <w:ind w:left="0" w:firstLine="0"/>
        <w:jc w:val="left"/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>You can view basic instructions for writing a related journal entry here: </w:t>
      </w:r>
      <w:r>
        <w:rPr>
          <w:rFonts w:hint="default" w:ascii="Arial" w:hAnsi="Arial" w:eastAsia="Arial" w:cs="Arial"/>
          <w:i w:val="0"/>
          <w:caps w:val="0"/>
          <w:color w:val="461D7C"/>
          <w:spacing w:val="0"/>
          <w:sz w:val="24"/>
          <w:szCs w:val="24"/>
          <w:u w:val="none"/>
          <w:shd w:val="clear" w:color="auto" w:fill="auto"/>
        </w:rPr>
        <w:fldChar w:fldCharType="begin"/>
      </w:r>
      <w:r>
        <w:rPr>
          <w:rFonts w:hint="default" w:ascii="Arial" w:hAnsi="Arial" w:eastAsia="Arial" w:cs="Arial"/>
          <w:i w:val="0"/>
          <w:caps w:val="0"/>
          <w:color w:val="461D7C"/>
          <w:spacing w:val="0"/>
          <w:sz w:val="24"/>
          <w:szCs w:val="24"/>
          <w:u w:val="none"/>
          <w:shd w:val="clear" w:color="auto" w:fill="auto"/>
        </w:rPr>
        <w:instrText xml:space="preserve"> HYPERLINK "http://www.wikihow.com/Write-a-Journal-Entry" \l "Journalism_for_School_sub" \t "https://moodle.lsus.edu/mod/assign/_blank" </w:instrText>
      </w:r>
      <w:r>
        <w:rPr>
          <w:rFonts w:hint="default" w:ascii="Arial" w:hAnsi="Arial" w:eastAsia="Arial" w:cs="Arial"/>
          <w:i w:val="0"/>
          <w:caps w:val="0"/>
          <w:color w:val="461D7C"/>
          <w:spacing w:val="0"/>
          <w:sz w:val="24"/>
          <w:szCs w:val="24"/>
          <w:u w:val="none"/>
          <w:shd w:val="clear" w:color="auto" w:fill="auto"/>
        </w:rPr>
        <w:fldChar w:fldCharType="separate"/>
      </w:r>
      <w:r>
        <w:rPr>
          <w:rStyle w:val="4"/>
          <w:rFonts w:hint="default" w:ascii="Arial" w:hAnsi="Arial" w:eastAsia="Arial" w:cs="Arial"/>
          <w:i w:val="0"/>
          <w:caps w:val="0"/>
          <w:color w:val="461D7C"/>
          <w:spacing w:val="0"/>
          <w:sz w:val="24"/>
          <w:szCs w:val="24"/>
          <w:u w:val="single"/>
          <w:shd w:val="clear" w:color="auto" w:fill="auto"/>
        </w:rPr>
        <w:t>Journalism for School</w:t>
      </w:r>
      <w:r>
        <w:rPr>
          <w:rFonts w:hint="default" w:ascii="Arial" w:hAnsi="Arial" w:eastAsia="Arial" w:cs="Arial"/>
          <w:i w:val="0"/>
          <w:caps w:val="0"/>
          <w:color w:val="461D7C"/>
          <w:spacing w:val="0"/>
          <w:sz w:val="24"/>
          <w:szCs w:val="24"/>
          <w:u w:val="none"/>
          <w:shd w:val="clear" w:color="auto" w:fill="auto"/>
        </w:rPr>
        <w:fldChar w:fldCharType="end"/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>.</w:t>
      </w:r>
    </w:p>
    <w:p>
      <w:pPr>
        <w:pStyle w:val="2"/>
        <w:keepNext w:val="0"/>
        <w:keepLines w:val="0"/>
        <w:widowControl/>
        <w:suppressLineNumbers w:val="0"/>
        <w:shd w:val="clear" w:fill="F4F4F4"/>
        <w:spacing w:before="0" w:beforeAutospacing="0"/>
        <w:ind w:left="0" w:firstLine="0"/>
        <w:jc w:val="left"/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 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>The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 journal entry must be between 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>4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>00-600 words.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  <w:tab w:val="clear" w:pos="420"/>
        </w:tabs>
        <w:spacing w:before="0" w:beforeAutospacing="1" w:after="0" w:afterAutospacing="1"/>
        <w:ind w:left="420" w:leftChars="0" w:hanging="420" w:firstLineChars="0"/>
        <w:jc w:val="left"/>
        <w:rPr>
          <w:shd w:val="clear" w:color="auto" w:fill="auto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>Thomas RK. </w:t>
      </w:r>
      <w:r>
        <w:rPr>
          <w:rFonts w:hint="default" w:ascii="Arial" w:hAnsi="Arial" w:eastAsia="Arial" w:cs="Arial"/>
          <w:i/>
          <w:caps w:val="0"/>
          <w:color w:val="3A3A3A"/>
          <w:spacing w:val="0"/>
          <w:sz w:val="24"/>
          <w:szCs w:val="24"/>
          <w:shd w:val="clear" w:color="auto" w:fill="auto"/>
        </w:rPr>
        <w:t>Marketing Health Services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, 2nd ed. Chicago: Health 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ab/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Administration Press, 2010. Reading assignment: Part III, Chapters 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  <w:lang w:val="en-US"/>
        </w:rPr>
        <w:tab/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>9-12. 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  <w:tab w:val="clear" w:pos="420"/>
        </w:tabs>
        <w:spacing w:before="0" w:beforeAutospacing="1" w:after="0" w:afterAutospacing="1"/>
        <w:ind w:left="420" w:leftChars="0" w:hanging="420" w:firstLineChars="0"/>
        <w:jc w:val="left"/>
        <w:rPr>
          <w:shd w:val="clear" w:color="auto" w:fill="auto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>Elrod JK, Fortenberry JL Jr. Billboard Advertising: An Avenue for Communicating Healthcare Information and Opportunities to Disadvantaged Populations. </w:t>
      </w:r>
      <w:r>
        <w:rPr>
          <w:rFonts w:hint="default" w:ascii="Arial" w:hAnsi="Arial" w:eastAsia="Arial" w:cs="Arial"/>
          <w:i/>
          <w:caps w:val="0"/>
          <w:color w:val="3A3A3A"/>
          <w:spacing w:val="0"/>
          <w:sz w:val="24"/>
          <w:szCs w:val="24"/>
          <w:shd w:val="clear" w:color="auto" w:fill="auto"/>
        </w:rPr>
        <w:t>BMC Health Services Research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. 2017;17(Suppl 4):23-27. 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/>
        <w:ind w:left="420" w:leftChars="0" w:right="0" w:rightChars="0" w:hanging="420" w:firstLineChars="0"/>
        <w:jc w:val="left"/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</w:pP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>Elrod JK, Fortenberry JL Jr. Driving Brand Equity in Health Services Organizations: The Need for an Expanded View of Branding. </w:t>
      </w:r>
      <w:r>
        <w:rPr>
          <w:rFonts w:hint="default" w:ascii="Arial" w:hAnsi="Arial" w:eastAsia="Arial" w:cs="Arial"/>
          <w:i/>
          <w:caps w:val="0"/>
          <w:color w:val="3A3A3A"/>
          <w:spacing w:val="0"/>
          <w:sz w:val="24"/>
          <w:szCs w:val="24"/>
          <w:shd w:val="clear" w:color="auto" w:fill="auto"/>
        </w:rPr>
        <w:t>BMC Health Services Research</w:t>
      </w:r>
      <w:r>
        <w:rPr>
          <w:rFonts w:hint="default" w:ascii="Arial" w:hAnsi="Arial" w:eastAsia="Arial" w:cs="Arial"/>
          <w:i w:val="0"/>
          <w:caps w:val="0"/>
          <w:color w:val="3A3A3A"/>
          <w:spacing w:val="0"/>
          <w:sz w:val="24"/>
          <w:szCs w:val="24"/>
          <w:shd w:val="clear" w:color="auto" w:fill="auto"/>
        </w:rPr>
        <w:t xml:space="preserve">. 2018;18(Suppl 3):23-28. </w:t>
      </w:r>
    </w:p>
    <w:p>
      <w:pPr>
        <w:ind w:firstLine="100" w:firstLineChars="50"/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CBC1DE"/>
    <w:multiLevelType w:val="singleLevel"/>
    <w:tmpl w:val="98CBC1D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910C2"/>
    <w:rsid w:val="00793EAE"/>
    <w:rsid w:val="013910C2"/>
    <w:rsid w:val="0F0D51A8"/>
    <w:rsid w:val="139578F1"/>
    <w:rsid w:val="183B5EE0"/>
    <w:rsid w:val="1BF83504"/>
    <w:rsid w:val="21F606E4"/>
    <w:rsid w:val="2251506E"/>
    <w:rsid w:val="243A2206"/>
    <w:rsid w:val="2F09072E"/>
    <w:rsid w:val="35A85076"/>
    <w:rsid w:val="3AFC366C"/>
    <w:rsid w:val="52196B3F"/>
    <w:rsid w:val="549A0C0E"/>
    <w:rsid w:val="58061978"/>
    <w:rsid w:val="597C1CB0"/>
    <w:rsid w:val="59F56DD5"/>
    <w:rsid w:val="67A43B51"/>
    <w:rsid w:val="78B3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Office_11.2.0.9052_F1E327BC-269C-435d-A152-05C5408002CA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2019-11-27T22:43:00Z</dcterms:created>
  <dc:creator>kanto</dc:creator>
  <cp:lastModifiedBy>kanto</cp:lastModifiedBy>
  <dcterms:modified xsi:type="dcterms:W3CDTF">2019-11-27T23:41:37Z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